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AF" w:rsidRDefault="00E81EAF" w:rsidP="00E81EAF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NACRT</w:t>
      </w:r>
    </w:p>
    <w:p w:rsidR="00E81EAF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U G O V O R</w:t>
      </w: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O VRŠENJU USLUGA UNUTARNJEG PLATNOG PROMETA</w:t>
      </w: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Zaključen u Tuzli _________ 2026. godine između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Tuzlanski kanton – Ministarstvo finansija, Tuzla, kojeg zastupa ministar ................. (u daljem tekstu: Ministarstvo) i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Transakcijske banke, koju zastupa Direktor (u daljem tekstu: Banka)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PREDMET UGOVORA</w:t>
      </w: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Predmet ovog ugovora je pružanje usluga poslovne Banke za Budžet Tuzlanskog kantona putem Ministarstva, što obuhvata pružanje usluga: prikupljanje dijela pripadajućih prihoda sa Depozitnog računa Budžeta Tuzlanskog kantona i drugih prihoda koji se uplaćuju na Transakcijski račun, isplatu i prenos sredsava po nalogu Ministarstva, obračun kamata i isplate sredstava po osnovu primljenih sudskih odluka i drugih odluka izvršnih organa, dostavljanje dnevnog izvještaja o uplatama i isplatama javnih prihoda i primitaka i isplatama rashoda i izdataka i oročavanje sredstava po uputama Ministarstva (u daljem tekstu: Usluge).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Na osnovu javnog poziva Banka je dostavila ponudu broj:           od      2026. godine, koja je predmet ugovora i sastavni dio ovog Ugovora.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OBAVEZE BANKE</w:t>
      </w:r>
    </w:p>
    <w:p w:rsidR="00E81EAF" w:rsidRPr="00381E97" w:rsidRDefault="00E81EAF" w:rsidP="00E81EA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se obavezuje da će na zahtjev Ministarstva otvoriti bankovni račun u KM za obavljanje platnih transakcija na teritoriji Bosne i Hercegovine i da će redovno vršiti ažuriranje i usaglašavanje salda na istom.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Račun iz stava 1. ovog člana vodit će se pod brojem: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TRANSAKCIJSKI RAČUN broj __________________________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Banka se obavezuje da će na zahtjev Ministarstva otvoriti bankovni račun  u KM, putem zaključenja posebnih ugovora, po prethodno podnesenom pismenom zahtjevu Ministarstva.</w:t>
      </w:r>
    </w:p>
    <w:p w:rsidR="00E81EAF" w:rsidRPr="00381E97" w:rsidRDefault="00E81EAF" w:rsidP="00E81E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Sve obaveze banke i Ministarstva koje se odnose na transakcijski račun iz ovog ugovora primjenjuju se i na zaključene ugovore iz prethodnog stava ovog člana.</w:t>
      </w:r>
    </w:p>
    <w:p w:rsidR="00E81EAF" w:rsidRPr="00381E97" w:rsidRDefault="00E81EAF" w:rsidP="00E81E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 w:rsidR="00E81EAF" w:rsidRPr="00381E97" w:rsidRDefault="00E81EAF" w:rsidP="00E81E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Banka se obavezuje da će za Ministarstvo obavljati slijedeće usluge:</w:t>
      </w:r>
    </w:p>
    <w:p w:rsidR="00E81EAF" w:rsidRPr="00381E97" w:rsidRDefault="00E81EAF" w:rsidP="00E81E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 xml:space="preserve">Usluge platnog prometa koje uključuju: prikupljanje dijela pripadajućih prihoda sa Depozitnog računa Budžeta Tuzlanskog kantona i drugih prihoda koji se uplaćuju na Transakcijski račun, isplatu i prenos sredstava po nalogu Ministarstva, obračun kamata i isplate sredstava po osnovu primljenih sudskih odluka i drugih odluka izvršnih organa, dostavljanje dnevnog izvještaja o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uplatama i isplatama javnih prihoda i primitaka i isplatama rashoda i izdataka i oročavanje sredstava po uputama Ministarstva;</w:t>
      </w:r>
    </w:p>
    <w:p w:rsidR="00E81EAF" w:rsidRPr="00381E97" w:rsidRDefault="00E81EAF" w:rsidP="00E81EAF">
      <w:pPr>
        <w:pStyle w:val="NoSpacing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>Oročavanje sredstava na depozit po viđenju u skladu sa uputama Ministarstva;</w:t>
      </w:r>
    </w:p>
    <w:p w:rsidR="00E81EAF" w:rsidRPr="00381E97" w:rsidRDefault="00E81EAF" w:rsidP="00E81EAF">
      <w:pPr>
        <w:pStyle w:val="NoSpacing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Oročavanje sredstava na  depozite sa računa iz člana 3. stav (3) Uredbe u okviru Jedinstvenog računa trezora Tuzlanskog kantona (u daljem tekstu: JRT TK) u skladu sa uputama Ministarstva;</w:t>
      </w:r>
    </w:p>
    <w:p w:rsidR="00E81EAF" w:rsidRDefault="00E81EAF" w:rsidP="00E81EAF">
      <w:pPr>
        <w:pStyle w:val="NoSpacing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Usluge izvještavanja koje obuhvaćaju:</w:t>
      </w:r>
    </w:p>
    <w:p w:rsidR="00E81EAF" w:rsidRPr="00381E97" w:rsidRDefault="00E81EAF" w:rsidP="00E81EAF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Izrada i dostavljanje dnevnih izvoda o stanju na računima kod Banke shodno „Protokolu za primjenu ugovora o otvaranju računa za poslove unutarnjeg platnog prometa (u daljem tekstu: Protokol). Izvodi se dostavljaju u elektronskoj formi do 8:00 sati, a u papirnoj formi najkasnije do 12:00 sati svakog radnog dana za prethodni dan.</w:t>
      </w:r>
    </w:p>
    <w:p w:rsidR="00E81EAF" w:rsidRPr="00381E97" w:rsidRDefault="00E81EAF" w:rsidP="00E81EAF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Izvještaj po realizaciji sudskih rješenja o izvršenju moraju da sadrže analitički prikaz iznosa glavnice, kamate i troškova postupka i isti se dostavljaju do 8:00 sati sljedećeg radnog dana.</w:t>
      </w:r>
    </w:p>
    <w:p w:rsidR="00E81EAF" w:rsidRPr="00381E97" w:rsidRDefault="00E81EAF" w:rsidP="00E81E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Izvodi koji se odnose na isplate sredstava moraju sadržavati slijedeće elemente:</w:t>
      </w:r>
    </w:p>
    <w:p w:rsidR="00E81EAF" w:rsidRPr="00381E97" w:rsidRDefault="00E81EAF" w:rsidP="00E81EAF">
      <w:pPr>
        <w:pStyle w:val="NoSpacing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broj naloga za plaćanje,</w:t>
      </w:r>
    </w:p>
    <w:p w:rsidR="00E81EAF" w:rsidRPr="00381E97" w:rsidRDefault="00E81EAF" w:rsidP="00E81EAF">
      <w:pPr>
        <w:pStyle w:val="NoSpacing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iznos,</w:t>
      </w:r>
    </w:p>
    <w:p w:rsidR="00E81EAF" w:rsidRPr="00381E97" w:rsidRDefault="00E81EAF" w:rsidP="00E81EAF">
      <w:pPr>
        <w:pStyle w:val="NoSpacing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broj bankovnog računa,</w:t>
      </w:r>
    </w:p>
    <w:p w:rsidR="00E81EAF" w:rsidRPr="00381E97" w:rsidRDefault="00E81EAF" w:rsidP="00E81EAF">
      <w:pPr>
        <w:pStyle w:val="NoSpacing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broj banke,</w:t>
      </w:r>
    </w:p>
    <w:p w:rsidR="00E81EAF" w:rsidRPr="00381E97" w:rsidRDefault="00E81EAF" w:rsidP="00E81EAF">
      <w:pPr>
        <w:pStyle w:val="NoSpacing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datum transakcije,</w:t>
      </w:r>
    </w:p>
    <w:p w:rsidR="00E81EAF" w:rsidRPr="00381E97" w:rsidRDefault="00E81EAF" w:rsidP="00E81EAF">
      <w:pPr>
        <w:pStyle w:val="NoSpacing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broj reference inicijalnog naloga u slučaju povrata sredstava i</w:t>
      </w:r>
    </w:p>
    <w:p w:rsidR="00E81EAF" w:rsidRPr="00381E97" w:rsidRDefault="00E81EAF" w:rsidP="00E81EAF">
      <w:pPr>
        <w:pStyle w:val="NoSpacing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druge elemente po zahtjevu Ministarstva.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Član 4.</w:t>
      </w:r>
    </w:p>
    <w:p w:rsidR="00E81EAF" w:rsidRPr="00381E97" w:rsidRDefault="00E81EAF" w:rsidP="00E81E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Banka se obavezuje da će za Ministarstvo vršiti usluge tehničke potpore koja obuhvata:</w:t>
      </w:r>
    </w:p>
    <w:p w:rsidR="00E81EAF" w:rsidRPr="00381E97" w:rsidRDefault="00E81EAF" w:rsidP="00E81EAF">
      <w:pPr>
        <w:pStyle w:val="NoSpacing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 xml:space="preserve">sudjelovanje bankarskog stručnjaka kod uspostave sistema za financijsko upravljanje na dnevnoj osnovi kako bi se osigurala integracija i interface trezorskog sistema s operacijama i sistemimam poslovne banke, </w:t>
      </w:r>
    </w:p>
    <w:p w:rsidR="00E81EAF" w:rsidRPr="00381E97" w:rsidRDefault="00E81EAF" w:rsidP="00E81EAF">
      <w:pPr>
        <w:pStyle w:val="NoSpacing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razvijanje standardiziranih obrazaca za efikasno bankarsko procesuiranje i izvještavanje o trezorskim uplatama – isplatama,</w:t>
      </w:r>
    </w:p>
    <w:p w:rsidR="00E81EAF" w:rsidRPr="00381E97" w:rsidRDefault="00E81EAF" w:rsidP="00E81EAF">
      <w:pPr>
        <w:pStyle w:val="NoSpacing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svakodnesno ažuriranje i usaglašavanje salda računa sa Ministarstvom.</w:t>
      </w:r>
    </w:p>
    <w:p w:rsidR="00E81EAF" w:rsidRPr="00381E97" w:rsidRDefault="00E81EAF" w:rsidP="00E81EAF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Član 5.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>Banka se obavezuje da transfer sredstava po nalogu Ministarstva izvrši momentom prijema naloga u elektronskoj i pisanoj formi, koja će biti potvrda elektronskog naloga, a prema instrukcijama Ministarstva.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>Registar naloga za plaćanje koji je ovjeren i potpisan od strane ovlaštenih osoba sa kartona deponovanih potpisa predstavlja pisanu formu naloga za plaćanje i čini punovažnim dokazni dokument platnog prometa, te Ministarstvo neće prilagati ovjerene i potpisane pojedinačne naloge za plaćanje.</w:t>
      </w:r>
    </w:p>
    <w:p w:rsidR="00E81EAF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>Banka se obavezuje da će izvršiti prijenos sredstava i na osnovu ručnog, pojedinačnog naloga Ministarstva, izdatog u pisanoj formi, potpisanog i ovjerenog od strane ovlaštenih osoba.</w:t>
      </w:r>
    </w:p>
    <w:p w:rsidR="00E81EAF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Član 6.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će izvršavati naloge dostavljene od Ministarstva u visini raspoloživog stanja na računu.</w:t>
      </w: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7.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Po prijemu sudskog rješenja ili rješenja drugih izvršnih organa, Banka, kod koje je otvoren Glavni račun, će obavijestiti Ministarstvo o prijemu istog, uz dostavljanje kopije predmetnog rješenja.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Po prijemu sudskog rješenja ili rješenja drugih izvršnih organa, Banka, kod koje nije otvoren Glavni račun će obavijestiti Ministarstvo o prijemu istog i proslijediti ga banci kod koje je otvoren Glavni račun.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može izvršiti sudsko rješenje ili rješenje drugih izvršnih organa tek po obavijesti Ministarstva i do visine raspoloživih sredstava za izvršenje sudskih rješenja.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će do 8:00 sati slijedećeg radnog dana, za prethodni radni dan, dostaviti Ministarstvu na e-mail adrese spisak zaprimljenih i realiziranih izvršnih rješenja.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će primljena sudska rješenja i rješenja drugih izvršnih organa izvršiti zaduživanjem računa Ministarstva internim nalogom Banke, po dobijanju obavijesti Ministarstva, a sve u skladu sa odredbama Zakona o izvršnom postupku („Službene novine Federacije BiH“, br. 32/03, 52/03, 33/06).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8.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se obavezuje da će na sredstva Ministarstva koja se deponuju na Transakcijskom računu koji je predmet ovog ugovora, plaćati kamatu u iznosu od xx% na godišnjem nivou.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se obavezuje da će na oročena sredstva sa računa iz člana 3. stav (3) Uredbe u okviru JRT TK plaćati kamatu u iznosu od xx% na godišnjem nivou.</w:t>
      </w:r>
    </w:p>
    <w:p w:rsidR="00E81EAF" w:rsidRPr="00381E97" w:rsidRDefault="00E81EAF" w:rsidP="00E81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E97">
        <w:rPr>
          <w:rFonts w:ascii="Times New Roman" w:hAnsi="Times New Roman" w:cs="Times New Roman"/>
          <w:sz w:val="24"/>
          <w:szCs w:val="24"/>
        </w:rPr>
        <w:t xml:space="preserve">        Pod računima u smislu stava (2) ovog člana podrazumjevaju se sredstva na transakcijskom računu i računima za posebne namjene pod kojim se podrazumjevaju podračuni iz člana 19.</w:t>
      </w:r>
      <w:r w:rsidRPr="00381E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1E97">
        <w:rPr>
          <w:rFonts w:ascii="Times New Roman" w:hAnsi="Times New Roman" w:cs="Times New Roman"/>
          <w:sz w:val="24"/>
          <w:szCs w:val="24"/>
        </w:rPr>
        <w:t>Zakona o trezoru u Federaciji Bosne i Hercegovine („Službene novine Federacije BiH“. br. 26/16,30/20 i 60/23).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Obračun, pripis i splata prihoda po osnovu kamata za sredstva na računima iz stava 1. i 2. ovog člana banka će vršiti mjesečno, na Depozitni račun Budžeta Tuzlanskog kantona.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se obavezuje da će obračun, pripis i isplatu prihoda po osnovu kamata izvršiti prvi radni dan nakon isteka obračunskog perioda za koji se vrši obračun kamate.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Oročavanje sredstava sa podračuna u okviru JRT TK vršit će se putem zaključivanja posebnih ugovora za svaki podračun pojedinačno, a period oročenja ne može biti duži od isteka fiskalne godine u kojoj se zaključuje ugovor o oročavanju sredstava.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9.</w:t>
      </w:r>
    </w:p>
    <w:p w:rsidR="00E81EAF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se obavezuje da će sve usluge navedene u čl. 2. do 8. ovog ugovora obavljati bez naknade. Ugovorne strane su saglasne i svojim potpisom na ovog ugovoru potvrđuju da je Ministarstvo oslobođeno od plaćanja bilo kakve naknade po ovom ugovoru, uključujući, a ne ograničavajući se i na ostale troškove prilikom izvršenja poslova iz ovog ugovora.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>Na pitanja plaćanja naknade za obavljanje poslova prinudne naplate primjenjuje se Odluka o tarifi naknada za banke („Službene novine Federacije BiH“, broj: 46/18 i 69/19), a na ostala pitanja prinudne naplate koja nisu uređena ovim ugovorom, primjenjuju se odredbe Uputstva o načinu i postupku izvršenja naloga za prinudnu naplatu preko računa kod ovlaštenih organizacija („Službene novine Federacije BiH“, broj: 83/15).</w:t>
      </w:r>
    </w:p>
    <w:p w:rsidR="00E81EAF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OBAVEZE MINISTARSTVA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10.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Ministarstvo se obavezuje da će naloge za plaćanje popunjavati u skladu sa važećim propisima koji reguliraju ovu materiju i da će Registar naloga za plaćanje potpisivati samo ovlaštene osobe koje su deponirale potpise (kolektivno) na kartonima deponiranih potpisa kod Banke.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Ministarstvo je dužno odmah obavijestiti Banku o svim eventualnim statusnim promjenama, promjenama adrese i ovlaštenih osoba, uz dostavu odgovarajuće dokumentacije.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Ministarstvo je dužno provjeriti tačnog izvoda o stanju na računu i u toku od dva radna dana izvršiti reklamaciju kod Banke.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OSTALE ODREDBE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11.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Banka i Ministarstvo u obavljanju platnih transakcija dužni su se pridržavati važećih propisa koji reguliraju ovu materiju, pridržavajući se principa poslovanja u dobroj vjeri.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12.</w:t>
      </w:r>
    </w:p>
    <w:p w:rsidR="00E81EAF" w:rsidRPr="00381E97" w:rsidRDefault="00E81EAF" w:rsidP="00E81E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Ugovor se zaključuje na period od 5 (pet) godina.</w:t>
      </w:r>
    </w:p>
    <w:p w:rsidR="00E81EAF" w:rsidRPr="00381E97" w:rsidRDefault="00E81EAF" w:rsidP="00E81E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Ugovor mogu da raskinu Ministarstvo ili Banka bez davanja posebnih obrazloženja, pod uvjetom da drugu stranu pismeno obavijeste o tome najkasnije 60 dana unaprijed.</w:t>
      </w:r>
    </w:p>
    <w:p w:rsidR="00E81EAF" w:rsidRDefault="00E81EAF" w:rsidP="00E81E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Izuzev stava 2. ovog člana, Banka se obavezuje da najmanje 6 mjeseci neprekidno pruža usluge po ugovoru.</w:t>
      </w:r>
    </w:p>
    <w:p w:rsidR="00E81EAF" w:rsidRPr="00576547" w:rsidRDefault="00E81EAF" w:rsidP="00E81EAF">
      <w:pPr>
        <w:jc w:val="both"/>
        <w:rPr>
          <w:rFonts w:ascii="Times New Roman" w:hAnsi="Times New Roman" w:cs="Times New Roman"/>
          <w:sz w:val="24"/>
          <w:szCs w:val="24"/>
        </w:rPr>
      </w:pPr>
      <w:r w:rsidRPr="00576547">
        <w:rPr>
          <w:rFonts w:ascii="Times New Roman" w:hAnsi="Times New Roman" w:cs="Times New Roman"/>
          <w:sz w:val="24"/>
          <w:szCs w:val="24"/>
        </w:rPr>
        <w:t xml:space="preserve">             Ugovor sa Bankom može se produžiti i nakon isteka roka iz stav (1) ovog člana u slučaju da se ne okonča novi postupak izbora Poslovnih banaka.</w:t>
      </w: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13.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Sve obaveze između Ministarstva i Banke, koje su predmet ovog ugovora bit će posebno definirane „Protokolom“, koji je sastavni dio ovog ugovora.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14.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Sve eventualne sporove po ovom ugovoru, ugovorne strane će riješiti sporazumno putem „Protokola“, a ukoliko to nije moguće nadležan je sud u Sarajevu.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b/>
          <w:sz w:val="24"/>
          <w:szCs w:val="24"/>
          <w:lang w:val="bs-Latn-BA"/>
        </w:rPr>
        <w:t>Član 15.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Ugovor je sastavljen u četiri (4) istovjetna primjerka od kojih svaka ugovorna strana zadržava po dva (2) primjerka. Ugovor stupa na snagu danom potpisivanja.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 xml:space="preserve">      Ministar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>Direktor Banke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Za Ministarstvo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Za Banku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bookmarkEnd w:id="0"/>
      <w:r w:rsidRPr="00381E97">
        <w:rPr>
          <w:rFonts w:ascii="Times New Roman" w:hAnsi="Times New Roman" w:cs="Times New Roman"/>
          <w:sz w:val="24"/>
          <w:szCs w:val="24"/>
          <w:lang w:val="bs-Latn-BA"/>
        </w:rPr>
        <w:t xml:space="preserve">Broj: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>Broj:</w:t>
      </w:r>
    </w:p>
    <w:p w:rsidR="00E81EAF" w:rsidRPr="00381E97" w:rsidRDefault="00E81EAF" w:rsidP="00E81E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1E97">
        <w:rPr>
          <w:rFonts w:ascii="Times New Roman" w:hAnsi="Times New Roman" w:cs="Times New Roman"/>
          <w:sz w:val="24"/>
          <w:szCs w:val="24"/>
          <w:lang w:val="bs-Latn-BA"/>
        </w:rPr>
        <w:t>Datum: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1E97">
        <w:rPr>
          <w:rFonts w:ascii="Times New Roman" w:hAnsi="Times New Roman" w:cs="Times New Roman"/>
          <w:sz w:val="24"/>
          <w:szCs w:val="24"/>
          <w:lang w:val="bs-Latn-BA"/>
        </w:rPr>
        <w:t>Datum:</w:t>
      </w:r>
    </w:p>
    <w:p w:rsidR="00E81EAF" w:rsidRPr="00381E97" w:rsidRDefault="00E81EAF" w:rsidP="00E81EAF">
      <w:pPr>
        <w:rPr>
          <w:rFonts w:ascii="Times New Roman" w:hAnsi="Times New Roman" w:cs="Times New Roman"/>
          <w:sz w:val="24"/>
          <w:szCs w:val="24"/>
        </w:rPr>
      </w:pPr>
    </w:p>
    <w:p w:rsidR="00F44E2D" w:rsidRDefault="00F44E2D"/>
    <w:sectPr w:rsidR="00F44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D62"/>
    <w:multiLevelType w:val="hybridMultilevel"/>
    <w:tmpl w:val="D688DE30"/>
    <w:lvl w:ilvl="0" w:tplc="4A3C3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F2CD5"/>
    <w:multiLevelType w:val="hybridMultilevel"/>
    <w:tmpl w:val="6400B034"/>
    <w:lvl w:ilvl="0" w:tplc="E5267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A6C84"/>
    <w:multiLevelType w:val="hybridMultilevel"/>
    <w:tmpl w:val="3B2A2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D41E3"/>
    <w:multiLevelType w:val="hybridMultilevel"/>
    <w:tmpl w:val="5A4A2420"/>
    <w:lvl w:ilvl="0" w:tplc="B914A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B1"/>
    <w:rsid w:val="00373D60"/>
    <w:rsid w:val="009252B1"/>
    <w:rsid w:val="00C66879"/>
    <w:rsid w:val="00E81EAF"/>
    <w:rsid w:val="00F4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E4262-B9E8-4A36-B9B0-FC142845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E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EA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User6277</dc:creator>
  <cp:keywords/>
  <dc:description/>
  <cp:lastModifiedBy>User6277</cp:lastModifiedBy>
  <cp:revision>2</cp:revision>
  <dcterms:created xsi:type="dcterms:W3CDTF">2026-02-23T10:31:00Z</dcterms:created>
  <dcterms:modified xsi:type="dcterms:W3CDTF">2026-02-23T10:32:00Z</dcterms:modified>
</cp:coreProperties>
</file>